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990864" w:rsidRPr="00990864" w:rsidTr="00126F1D">
        <w:trPr>
          <w:jc w:val="center"/>
        </w:trPr>
        <w:tc>
          <w:tcPr>
            <w:tcW w:w="1412" w:type="dxa"/>
          </w:tcPr>
          <w:p w:rsidR="00990864" w:rsidRPr="00990864" w:rsidRDefault="00990864" w:rsidP="00990864">
            <w:pPr>
              <w:rPr>
                <w:lang w:val="en-US"/>
              </w:rPr>
            </w:pPr>
          </w:p>
        </w:tc>
        <w:tc>
          <w:tcPr>
            <w:tcW w:w="7229" w:type="dxa"/>
          </w:tcPr>
          <w:p w:rsidR="00990864" w:rsidRPr="00990864" w:rsidRDefault="00990864" w:rsidP="00990864">
            <w:pPr>
              <w:jc w:val="center"/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990864" w:rsidRPr="00990864" w:rsidRDefault="00990864" w:rsidP="00990864">
            <w:pPr>
              <w:rPr>
                <w:lang w:val="en-US"/>
              </w:rPr>
            </w:pPr>
          </w:p>
        </w:tc>
      </w:tr>
      <w:tr w:rsidR="00990864" w:rsidRPr="00990864" w:rsidTr="00126F1D">
        <w:trPr>
          <w:jc w:val="center"/>
        </w:trPr>
        <w:tc>
          <w:tcPr>
            <w:tcW w:w="1412" w:type="dxa"/>
            <w:vAlign w:val="center"/>
          </w:tcPr>
          <w:p w:rsidR="00990864" w:rsidRPr="00990864" w:rsidRDefault="00990864" w:rsidP="00990864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MIUR USR CALABRIA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ISTITUTO  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Gestione dell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e acque e risanamento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amb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sym w:font="Wingdings" w:char="F028"/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CSIS014008@istruzione.it</w:t>
              </w:r>
            </w:hyperlink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Cert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.: </w:t>
            </w:r>
            <w:hyperlink r:id="rId14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CSIS014008@pec.istruzione.it</w:t>
              </w:r>
            </w:hyperlink>
          </w:p>
          <w:p w:rsidR="00990864" w:rsidRPr="00990864" w:rsidRDefault="00990864" w:rsidP="00990864">
            <w:pPr>
              <w:jc w:val="center"/>
              <w:rPr>
                <w:b/>
                <w:lang w:val="en-US"/>
              </w:rPr>
            </w:pP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990864" w:rsidRPr="00990864" w:rsidRDefault="00990864" w:rsidP="00990864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864" w:rsidRDefault="00990864"/>
    <w:p w:rsidR="00990864" w:rsidRDefault="00990864"/>
    <w:p w:rsidR="00990864" w:rsidRDefault="00B17FA2">
      <w:r>
        <w:t>AVVISO INTERNO</w:t>
      </w:r>
    </w:p>
    <w:p w:rsidR="00990864" w:rsidRDefault="00990864"/>
    <w:p w:rsidR="006750D2" w:rsidRPr="006750D2" w:rsidRDefault="006750D2" w:rsidP="006750D2">
      <w:pPr>
        <w:jc w:val="right"/>
      </w:pPr>
      <w:r>
        <w:t xml:space="preserve">Ai </w:t>
      </w:r>
      <w:r w:rsidRPr="006750D2">
        <w:t>docenti del Polo Scolastico di Amantea,</w:t>
      </w:r>
    </w:p>
    <w:p w:rsidR="006750D2" w:rsidRPr="006750D2" w:rsidRDefault="006750D2" w:rsidP="006750D2">
      <w:pPr>
        <w:jc w:val="right"/>
      </w:pPr>
      <w:r w:rsidRPr="006750D2">
        <w:t>all’Albo, al sito WEB</w:t>
      </w:r>
    </w:p>
    <w:p w:rsidR="005A3985" w:rsidRDefault="006750D2" w:rsidP="006750D2">
      <w:pPr>
        <w:jc w:val="right"/>
      </w:pPr>
      <w:r w:rsidRPr="006750D2">
        <w:t>LORO SEDI</w:t>
      </w:r>
    </w:p>
    <w:p w:rsidR="006750D2" w:rsidRDefault="006750D2" w:rsidP="006750D2">
      <w:pPr>
        <w:jc w:val="right"/>
      </w:pPr>
    </w:p>
    <w:p w:rsidR="006750D2" w:rsidRDefault="006750D2" w:rsidP="006750D2">
      <w:r w:rsidRPr="006750D2">
        <w:t xml:space="preserve">Oggetto: CONVOCAZIONE </w:t>
      </w:r>
      <w:proofErr w:type="spellStart"/>
      <w:r w:rsidRPr="006750D2">
        <w:t>D.D.O.</w:t>
      </w:r>
      <w:proofErr w:type="spellEnd"/>
      <w:r w:rsidR="00203FDB">
        <w:t xml:space="preserve"> 6</w:t>
      </w:r>
      <w:r w:rsidRPr="006750D2">
        <w:t xml:space="preserve"> MAGGIO 201</w:t>
      </w:r>
      <w:r w:rsidR="00203FDB">
        <w:t>9</w:t>
      </w:r>
      <w:r w:rsidRPr="006750D2">
        <w:t xml:space="preserve"> – SCELTA LIBRI DITESTO</w:t>
      </w:r>
    </w:p>
    <w:p w:rsidR="006750D2" w:rsidRDefault="006750D2" w:rsidP="006750D2"/>
    <w:p w:rsidR="006750D2" w:rsidRPr="006750D2" w:rsidRDefault="006750D2" w:rsidP="006750D2">
      <w:pPr>
        <w:jc w:val="center"/>
        <w:rPr>
          <w:b/>
        </w:rPr>
      </w:pPr>
      <w:r w:rsidRPr="006750D2">
        <w:rPr>
          <w:b/>
        </w:rPr>
        <w:t>IL DIRIGENTE SCOLASTICO</w:t>
      </w:r>
    </w:p>
    <w:p w:rsidR="006750D2" w:rsidRPr="006750D2" w:rsidRDefault="006750D2" w:rsidP="006750D2">
      <w:pPr>
        <w:pStyle w:val="Paragrafoelenco"/>
        <w:numPr>
          <w:ilvl w:val="0"/>
          <w:numId w:val="2"/>
        </w:numPr>
      </w:pPr>
      <w:r w:rsidRPr="006750D2">
        <w:t>Vista la normativa di comparto;</w:t>
      </w:r>
    </w:p>
    <w:p w:rsidR="006750D2" w:rsidRPr="006750D2" w:rsidRDefault="006750D2" w:rsidP="006750D2">
      <w:pPr>
        <w:pStyle w:val="Paragrafoelenco"/>
        <w:numPr>
          <w:ilvl w:val="0"/>
          <w:numId w:val="2"/>
        </w:numPr>
      </w:pPr>
      <w:r w:rsidRPr="006750D2">
        <w:t xml:space="preserve">Visto il </w:t>
      </w:r>
      <w:proofErr w:type="spellStart"/>
      <w:r w:rsidRPr="006750D2">
        <w:t>P.T.O.F.</w:t>
      </w:r>
      <w:proofErr w:type="spellEnd"/>
      <w:r w:rsidRPr="006750D2">
        <w:t xml:space="preserve"> d’Istituto;</w:t>
      </w:r>
    </w:p>
    <w:p w:rsidR="006750D2" w:rsidRPr="006750D2" w:rsidRDefault="006750D2" w:rsidP="006750D2">
      <w:pPr>
        <w:pStyle w:val="Paragrafoelenco"/>
        <w:numPr>
          <w:ilvl w:val="0"/>
          <w:numId w:val="2"/>
        </w:numPr>
      </w:pPr>
      <w:r w:rsidRPr="006750D2">
        <w:t>Visto il Piano delle attività;</w:t>
      </w:r>
    </w:p>
    <w:p w:rsidR="006750D2" w:rsidRPr="006750D2" w:rsidRDefault="006750D2" w:rsidP="006750D2">
      <w:pPr>
        <w:pStyle w:val="Paragrafoelenco"/>
        <w:numPr>
          <w:ilvl w:val="0"/>
          <w:numId w:val="2"/>
        </w:numPr>
      </w:pPr>
      <w:r w:rsidRPr="006750D2">
        <w:t>Considerati gli adempimenti necessari relativi alle scelte di</w:t>
      </w:r>
    </w:p>
    <w:p w:rsidR="006750D2" w:rsidRPr="006750D2" w:rsidRDefault="006750D2" w:rsidP="006750D2">
      <w:pPr>
        <w:pStyle w:val="Paragrafoelenco"/>
        <w:numPr>
          <w:ilvl w:val="0"/>
          <w:numId w:val="2"/>
        </w:numPr>
      </w:pPr>
      <w:r w:rsidRPr="006750D2">
        <w:t>riconferma/cambio dei libri di testo in adozione;</w:t>
      </w:r>
    </w:p>
    <w:p w:rsidR="006750D2" w:rsidRDefault="006750D2" w:rsidP="006750D2">
      <w:pPr>
        <w:pStyle w:val="Paragrafoelenco"/>
        <w:numPr>
          <w:ilvl w:val="0"/>
          <w:numId w:val="2"/>
        </w:numPr>
      </w:pPr>
      <w:r w:rsidRPr="006750D2">
        <w:t>Considerate le delibere collegiali.</w:t>
      </w:r>
    </w:p>
    <w:p w:rsidR="006750D2" w:rsidRPr="006750D2" w:rsidRDefault="006750D2" w:rsidP="006750D2">
      <w:pPr>
        <w:pStyle w:val="Paragrafoelenco"/>
        <w:rPr>
          <w:b/>
        </w:rPr>
      </w:pPr>
    </w:p>
    <w:p w:rsidR="006750D2" w:rsidRDefault="006750D2" w:rsidP="006750D2">
      <w:pPr>
        <w:pStyle w:val="Paragrafoelenco"/>
        <w:jc w:val="center"/>
        <w:rPr>
          <w:b/>
        </w:rPr>
      </w:pPr>
      <w:r w:rsidRPr="006750D2">
        <w:rPr>
          <w:b/>
        </w:rPr>
        <w:t>CONVOCA</w:t>
      </w:r>
    </w:p>
    <w:p w:rsidR="006750D2" w:rsidRDefault="006750D2" w:rsidP="006750D2">
      <w:pPr>
        <w:pStyle w:val="Paragrafoelenco"/>
        <w:ind w:left="0"/>
        <w:jc w:val="both"/>
      </w:pPr>
      <w:r w:rsidRPr="006750D2">
        <w:t>i des</w:t>
      </w:r>
      <w:r w:rsidR="000B07D2">
        <w:t xml:space="preserve">tinatari in indirizzo giorno 6 </w:t>
      </w:r>
      <w:r w:rsidRPr="006750D2">
        <w:t>Maggio 201</w:t>
      </w:r>
      <w:r w:rsidR="000B07D2">
        <w:t>9</w:t>
      </w:r>
      <w:r w:rsidRPr="006750D2">
        <w:t>.</w:t>
      </w:r>
    </w:p>
    <w:p w:rsidR="006750D2" w:rsidRDefault="006750D2" w:rsidP="006750D2">
      <w:pPr>
        <w:pStyle w:val="Paragrafoelenco"/>
        <w:ind w:left="0"/>
        <w:jc w:val="both"/>
      </w:pPr>
    </w:p>
    <w:p w:rsidR="006750D2" w:rsidRDefault="006750D2" w:rsidP="006750D2">
      <w:pPr>
        <w:pStyle w:val="Paragrafoelenco"/>
        <w:ind w:left="0"/>
        <w:jc w:val="both"/>
      </w:pPr>
      <w:r w:rsidRPr="006750D2">
        <w:t>Il Dipartimento Didattico Operativo, così come instaurato nell’organigramma di codesta</w:t>
      </w:r>
      <w:r>
        <w:t xml:space="preserve"> </w:t>
      </w:r>
      <w:r w:rsidRPr="006750D2">
        <w:t>istituzione, si svolgerà per classi concorso o aggregati d’area così per come di seguito specificato.</w:t>
      </w:r>
      <w:r>
        <w:t xml:space="preserve"> </w:t>
      </w:r>
      <w:r w:rsidRPr="006750D2">
        <w:t>I docenti in servizio sono tenuti a precompilare entro la medesima data della convocazione la</w:t>
      </w:r>
      <w:r>
        <w:t xml:space="preserve"> </w:t>
      </w:r>
      <w:r w:rsidRPr="006750D2">
        <w:t>modulistica prevista sia in caso di riconferma che in caso di nuova adozione, da estrar</w:t>
      </w:r>
      <w:r>
        <w:t>r</w:t>
      </w:r>
      <w:r w:rsidRPr="006750D2">
        <w:t>e dal sito</w:t>
      </w:r>
      <w:r>
        <w:t xml:space="preserve"> </w:t>
      </w:r>
      <w:r w:rsidRPr="006750D2">
        <w:t xml:space="preserve">della scuola, per la presa visione e la relativa valutazione da eseguire in seno al </w:t>
      </w:r>
      <w:proofErr w:type="spellStart"/>
      <w:r w:rsidRPr="006750D2">
        <w:t>D.D.O</w:t>
      </w:r>
      <w:proofErr w:type="spellEnd"/>
      <w:r w:rsidRPr="006750D2">
        <w:t>..</w:t>
      </w:r>
    </w:p>
    <w:p w:rsidR="006750D2" w:rsidRDefault="006750D2" w:rsidP="006750D2">
      <w:pPr>
        <w:pStyle w:val="Paragrafoelenco"/>
        <w:ind w:left="0"/>
        <w:jc w:val="both"/>
      </w:pPr>
    </w:p>
    <w:p w:rsidR="006750D2" w:rsidRDefault="006750D2" w:rsidP="006750D2">
      <w:pPr>
        <w:pStyle w:val="Paragrafoelenco"/>
        <w:ind w:left="0"/>
        <w:jc w:val="both"/>
      </w:pPr>
      <w:r w:rsidRPr="006750D2">
        <w:t>I lavori, presieduti dal Dirigente Scolastico, si articoleranno a seguire per singole classi di</w:t>
      </w:r>
      <w:r>
        <w:t xml:space="preserve"> </w:t>
      </w:r>
      <w:r w:rsidRPr="006750D2">
        <w:t>concorso o p</w:t>
      </w:r>
      <w:r w:rsidR="00203FDB">
        <w:t>er aggregati d’area dalle ore 13,3</w:t>
      </w:r>
      <w:r w:rsidRPr="006750D2">
        <w:t>0 in poi così per come di seguito elencato:</w:t>
      </w:r>
    </w:p>
    <w:p w:rsidR="006750D2" w:rsidRDefault="006750D2" w:rsidP="006750D2">
      <w:pPr>
        <w:pStyle w:val="Paragrafoelenco"/>
        <w:numPr>
          <w:ilvl w:val="0"/>
          <w:numId w:val="4"/>
        </w:numPr>
        <w:jc w:val="both"/>
      </w:pPr>
      <w:r w:rsidRPr="006750D2">
        <w:t>Religione cattolica;</w:t>
      </w:r>
    </w:p>
    <w:p w:rsidR="006750D2" w:rsidRDefault="006750D2" w:rsidP="006750D2">
      <w:pPr>
        <w:pStyle w:val="Paragrafoelenco"/>
        <w:numPr>
          <w:ilvl w:val="0"/>
          <w:numId w:val="4"/>
        </w:numPr>
        <w:jc w:val="both"/>
      </w:pPr>
      <w:r w:rsidRPr="006750D2">
        <w:t>Scienze Motorie e sportive (A048);</w:t>
      </w:r>
    </w:p>
    <w:p w:rsidR="006750D2" w:rsidRPr="006750D2" w:rsidRDefault="006750D2" w:rsidP="006750D2">
      <w:pPr>
        <w:pStyle w:val="Paragrafoelenco"/>
        <w:numPr>
          <w:ilvl w:val="0"/>
          <w:numId w:val="4"/>
        </w:numPr>
        <w:jc w:val="both"/>
      </w:pPr>
      <w:r w:rsidRPr="006750D2">
        <w:t>Discipline economiche (A045 Scienze Economiche ed Aziendali; A046 Scienze giuridiche ed</w:t>
      </w:r>
    </w:p>
    <w:p w:rsidR="006750D2" w:rsidRDefault="006750D2" w:rsidP="006750D2">
      <w:pPr>
        <w:pStyle w:val="Paragrafoelenco"/>
        <w:ind w:left="1418"/>
        <w:jc w:val="both"/>
      </w:pPr>
      <w:r w:rsidRPr="006750D2">
        <w:t>Economiche);</w:t>
      </w:r>
    </w:p>
    <w:p w:rsidR="006750D2" w:rsidRDefault="006750D2" w:rsidP="000B07D2">
      <w:pPr>
        <w:pStyle w:val="Paragrafoelenco"/>
        <w:numPr>
          <w:ilvl w:val="0"/>
          <w:numId w:val="4"/>
        </w:numPr>
        <w:jc w:val="both"/>
      </w:pPr>
      <w:r w:rsidRPr="006750D2">
        <w:t>Discipline tecnologiche (</w:t>
      </w:r>
      <w:r w:rsidR="000B07D2">
        <w:t xml:space="preserve">A043 Scienze e Tecnologie Nautiche; </w:t>
      </w:r>
      <w:r w:rsidRPr="006750D2">
        <w:t>A042 Scienze e Tecnologie Meccaniche; A040 Scienze e Tecnologie</w:t>
      </w:r>
      <w:r w:rsidR="000B07D2">
        <w:t xml:space="preserve"> </w:t>
      </w:r>
      <w:r w:rsidRPr="006750D2">
        <w:t>Elettriche ed Elettroniche; A037 Scienze e Tecnologie Costruzioni, Tecnologie e Grafiche;</w:t>
      </w:r>
      <w:r w:rsidR="000B07D2">
        <w:t xml:space="preserve"> B024 Laboratorio scienze e tecnologie Nautiche; </w:t>
      </w:r>
      <w:r w:rsidRPr="006750D2">
        <w:t>B015 Laboratorio di scienze e tecnologie elettriche ed Elettroniche; B017 Laboratorio di</w:t>
      </w:r>
      <w:r w:rsidR="000B07D2">
        <w:t xml:space="preserve"> </w:t>
      </w:r>
      <w:r w:rsidRPr="006750D2">
        <w:t>scienze e tecnologie meccaniche</w:t>
      </w:r>
      <w:r w:rsidR="000B07D2">
        <w:t xml:space="preserve">; </w:t>
      </w:r>
      <w:r w:rsidR="0032226D">
        <w:t xml:space="preserve"> </w:t>
      </w:r>
      <w:r w:rsidRPr="006750D2">
        <w:t>);</w:t>
      </w:r>
    </w:p>
    <w:p w:rsidR="006750D2" w:rsidRPr="006750D2" w:rsidRDefault="006750D2" w:rsidP="006750D2">
      <w:pPr>
        <w:pStyle w:val="Paragrafoelenco"/>
        <w:numPr>
          <w:ilvl w:val="0"/>
          <w:numId w:val="4"/>
        </w:numPr>
        <w:jc w:val="both"/>
      </w:pPr>
      <w:r w:rsidRPr="006750D2">
        <w:t>Discipline sanitarie (A016 Disegno Artistico e modellazione Odontotecnica; A015</w:t>
      </w:r>
    </w:p>
    <w:p w:rsidR="006750D2" w:rsidRPr="006750D2" w:rsidRDefault="006750D2" w:rsidP="006750D2">
      <w:pPr>
        <w:pStyle w:val="Paragrafoelenco"/>
        <w:ind w:left="1418"/>
        <w:jc w:val="both"/>
      </w:pPr>
      <w:r w:rsidRPr="006750D2">
        <w:t>Discipline sanitarie; B006 Laboratorio di odontotecnica);</w:t>
      </w:r>
    </w:p>
    <w:p w:rsidR="006750D2" w:rsidRPr="006750D2" w:rsidRDefault="006750D2" w:rsidP="006750D2">
      <w:pPr>
        <w:pStyle w:val="Paragrafoelenco"/>
        <w:numPr>
          <w:ilvl w:val="0"/>
          <w:numId w:val="4"/>
        </w:numPr>
        <w:jc w:val="both"/>
      </w:pPr>
      <w:r w:rsidRPr="006750D2">
        <w:t>Discipline informatiche (A041 Scienze e tecnologie informatiche; B016 Laboratorio di</w:t>
      </w:r>
    </w:p>
    <w:p w:rsidR="006750D2" w:rsidRPr="006750D2" w:rsidRDefault="006750D2" w:rsidP="006750D2">
      <w:pPr>
        <w:pStyle w:val="Paragrafoelenco"/>
        <w:ind w:left="1418"/>
        <w:jc w:val="both"/>
      </w:pPr>
      <w:r w:rsidRPr="006750D2">
        <w:t>scienze e Tecnologie informatiche);</w:t>
      </w:r>
    </w:p>
    <w:p w:rsidR="006750D2" w:rsidRPr="006750D2" w:rsidRDefault="006750D2" w:rsidP="006750D2">
      <w:pPr>
        <w:pStyle w:val="Paragrafoelenco"/>
        <w:numPr>
          <w:ilvl w:val="0"/>
          <w:numId w:val="4"/>
        </w:numPr>
        <w:jc w:val="both"/>
      </w:pPr>
      <w:r w:rsidRPr="006750D2">
        <w:t>Discipline Matematiche (A020 Fisica; A026 Matematica; A047 Scienze matematiche</w:t>
      </w:r>
    </w:p>
    <w:p w:rsidR="006750D2" w:rsidRPr="006750D2" w:rsidRDefault="006750D2" w:rsidP="006750D2">
      <w:pPr>
        <w:pStyle w:val="Paragrafoelenco"/>
        <w:ind w:firstLine="698"/>
        <w:jc w:val="both"/>
      </w:pPr>
      <w:r w:rsidRPr="006750D2">
        <w:lastRenderedPageBreak/>
        <w:t>applicate; A027 Matematica e Fisica; B003 Laboratorio di Fisica);</w:t>
      </w:r>
    </w:p>
    <w:p w:rsidR="006750D2" w:rsidRPr="006750D2" w:rsidRDefault="006750D2" w:rsidP="006750D2">
      <w:pPr>
        <w:pStyle w:val="Paragrafoelenco"/>
        <w:numPr>
          <w:ilvl w:val="0"/>
          <w:numId w:val="4"/>
        </w:numPr>
        <w:jc w:val="both"/>
      </w:pPr>
      <w:r w:rsidRPr="006750D2">
        <w:t>Discipline scientifiche (A034 Scienze e tecnologie Chimiche, A050 Scienze Naturali</w:t>
      </w:r>
    </w:p>
    <w:p w:rsidR="006750D2" w:rsidRPr="006750D2" w:rsidRDefault="006750D2" w:rsidP="006750D2">
      <w:pPr>
        <w:pStyle w:val="Paragrafoelenco"/>
        <w:ind w:firstLine="698"/>
        <w:jc w:val="both"/>
      </w:pPr>
      <w:r w:rsidRPr="006750D2">
        <w:t>Chimiche e biologiche; B012 Laboratorio di Scienze e Tecnologie Chimiche e</w:t>
      </w:r>
    </w:p>
    <w:p w:rsidR="006750D2" w:rsidRPr="006750D2" w:rsidRDefault="006750D2" w:rsidP="006750D2">
      <w:pPr>
        <w:pStyle w:val="Paragrafoelenco"/>
        <w:ind w:firstLine="698"/>
        <w:jc w:val="both"/>
      </w:pPr>
      <w:r w:rsidRPr="006750D2">
        <w:t>Microbiologiche);</w:t>
      </w:r>
    </w:p>
    <w:p w:rsidR="006750D2" w:rsidRPr="006750D2" w:rsidRDefault="006750D2" w:rsidP="006750D2">
      <w:pPr>
        <w:pStyle w:val="Paragrafoelenco"/>
        <w:numPr>
          <w:ilvl w:val="0"/>
          <w:numId w:val="4"/>
        </w:numPr>
        <w:jc w:val="both"/>
      </w:pPr>
      <w:r w:rsidRPr="006750D2">
        <w:t>Discipline linguistiche straniere (AA24 Lingua e cultura straniera Francese; AB24 Lingua e</w:t>
      </w:r>
    </w:p>
    <w:p w:rsidR="006750D2" w:rsidRPr="006750D2" w:rsidRDefault="006750D2" w:rsidP="006750D2">
      <w:pPr>
        <w:pStyle w:val="Paragrafoelenco"/>
        <w:ind w:firstLine="698"/>
        <w:jc w:val="both"/>
      </w:pPr>
      <w:r w:rsidRPr="006750D2">
        <w:t>cultura straniera Inglese);</w:t>
      </w:r>
    </w:p>
    <w:p w:rsidR="006750D2" w:rsidRPr="006750D2" w:rsidRDefault="006750D2" w:rsidP="006750D2">
      <w:pPr>
        <w:pStyle w:val="Paragrafoelenco"/>
        <w:numPr>
          <w:ilvl w:val="0"/>
          <w:numId w:val="4"/>
        </w:numPr>
        <w:jc w:val="both"/>
      </w:pPr>
      <w:r w:rsidRPr="006750D2">
        <w:t>Discipline Umanistiche e Artistiche (A019 Filosofia e Storia; A018 Scienze Umane;</w:t>
      </w:r>
    </w:p>
    <w:p w:rsidR="006750D2" w:rsidRPr="006750D2" w:rsidRDefault="006750D2" w:rsidP="006750D2">
      <w:pPr>
        <w:pStyle w:val="Paragrafoelenco"/>
        <w:ind w:firstLine="698"/>
        <w:jc w:val="both"/>
      </w:pPr>
      <w:r w:rsidRPr="006750D2">
        <w:t>A017 Disegno e Storia dell’Arte);</w:t>
      </w:r>
    </w:p>
    <w:p w:rsidR="006750D2" w:rsidRDefault="006750D2" w:rsidP="006750D2">
      <w:pPr>
        <w:pStyle w:val="Paragrafoelenco"/>
        <w:numPr>
          <w:ilvl w:val="0"/>
          <w:numId w:val="4"/>
        </w:numPr>
        <w:jc w:val="both"/>
      </w:pPr>
      <w:r w:rsidRPr="006750D2">
        <w:t>Discipline Letterarie e Latino (A011)</w:t>
      </w:r>
    </w:p>
    <w:p w:rsidR="006750D2" w:rsidRDefault="006750D2" w:rsidP="006750D2">
      <w:pPr>
        <w:pStyle w:val="Paragrafoelenco"/>
        <w:numPr>
          <w:ilvl w:val="0"/>
          <w:numId w:val="4"/>
        </w:numPr>
        <w:jc w:val="both"/>
      </w:pPr>
      <w:r w:rsidRPr="006750D2">
        <w:t>Discipline letterarie</w:t>
      </w:r>
      <w:r w:rsidR="00B143B0">
        <w:t xml:space="preserve"> </w:t>
      </w:r>
      <w:r w:rsidRPr="006750D2">
        <w:t>(A012 Lettere Istituto Istruzione Secondaria di Secondo Grado</w:t>
      </w:r>
      <w:r w:rsidR="00B143B0">
        <w:t>;  A021 -Geografia</w:t>
      </w:r>
      <w:r w:rsidRPr="006750D2">
        <w:t>)</w:t>
      </w:r>
    </w:p>
    <w:p w:rsidR="00203FDB" w:rsidRDefault="00203FDB" w:rsidP="00203FDB">
      <w:pPr>
        <w:jc w:val="both"/>
      </w:pPr>
    </w:p>
    <w:p w:rsidR="00203FDB" w:rsidRDefault="00203FDB" w:rsidP="00203FDB">
      <w:pPr>
        <w:jc w:val="both"/>
      </w:pPr>
    </w:p>
    <w:p w:rsidR="00203FDB" w:rsidRDefault="000B07D2" w:rsidP="00203FDB">
      <w:pPr>
        <w:jc w:val="both"/>
      </w:pPr>
      <w:r>
        <w:t xml:space="preserve">I </w:t>
      </w:r>
      <w:r w:rsidR="00203FDB" w:rsidRPr="00203FDB">
        <w:t>docenti di sostegno e di potenziamento parteciperanno ai lavori delle rispettive classi di</w:t>
      </w:r>
      <w:r w:rsidR="00203FDB">
        <w:t xml:space="preserve"> </w:t>
      </w:r>
      <w:r w:rsidR="00203FDB" w:rsidRPr="00203FDB">
        <w:t>concorso.</w:t>
      </w:r>
    </w:p>
    <w:p w:rsidR="000B07D2" w:rsidRPr="00203FDB" w:rsidRDefault="000B07D2" w:rsidP="00203FDB">
      <w:pPr>
        <w:jc w:val="both"/>
      </w:pPr>
    </w:p>
    <w:p w:rsidR="000B07D2" w:rsidRDefault="00203FDB" w:rsidP="00203FDB">
      <w:pPr>
        <w:jc w:val="both"/>
      </w:pPr>
      <w:r w:rsidRPr="00203FDB">
        <w:t>Ciascun gruppo operativo redigerà apposito verbale nel quale risulteranno le riconferme e nuove</w:t>
      </w:r>
      <w:r>
        <w:t xml:space="preserve"> </w:t>
      </w:r>
      <w:r w:rsidRPr="00203FDB">
        <w:t>adozioni per tutte le discipline interessate e per i singoli indirizzi instaurati.</w:t>
      </w:r>
      <w:r>
        <w:t xml:space="preserve"> </w:t>
      </w:r>
    </w:p>
    <w:p w:rsidR="00203FDB" w:rsidRDefault="00203FDB" w:rsidP="00203FDB">
      <w:pPr>
        <w:jc w:val="both"/>
      </w:pPr>
      <w:r w:rsidRPr="00203FDB">
        <w:t>I lavori si svolgeranno nell’aula di Presidenza.</w:t>
      </w:r>
      <w:r>
        <w:t xml:space="preserve"> </w:t>
      </w:r>
      <w:r w:rsidRPr="00203FDB">
        <w:t>Si ricorda, così per come previsto dal PTOF, che i docenti sono tenuti ad armonizzare le</w:t>
      </w:r>
      <w:r>
        <w:t xml:space="preserve"> </w:t>
      </w:r>
      <w:r w:rsidRPr="00203FDB">
        <w:t xml:space="preserve">adozione per i diversi indirizzi, per garantire all’utenza la possibilità di fruire del </w:t>
      </w:r>
      <w:proofErr w:type="spellStart"/>
      <w:r w:rsidRPr="00203FDB">
        <w:t>riorientamento</w:t>
      </w:r>
      <w:proofErr w:type="spellEnd"/>
      <w:r>
        <w:t xml:space="preserve"> </w:t>
      </w:r>
      <w:r w:rsidRPr="00203FDB">
        <w:t>prevista per norma nel primo biennio, per il contenimento della spesa per l’istruzione in accollo</w:t>
      </w:r>
      <w:r>
        <w:t xml:space="preserve"> </w:t>
      </w:r>
      <w:r w:rsidRPr="00203FDB">
        <w:t>delle famiglie e per favorire ogni forma di comodato d’uso reciproco tra gli studenti .</w:t>
      </w:r>
      <w:r>
        <w:t xml:space="preserve"> </w:t>
      </w:r>
      <w:r w:rsidRPr="00203FDB">
        <w:t>Tanto si ritiene indispensabile in previsione del collegio deliberativo delle scelte attuate.</w:t>
      </w:r>
    </w:p>
    <w:p w:rsidR="00203FDB" w:rsidRDefault="00203FDB" w:rsidP="00203FDB">
      <w:pPr>
        <w:jc w:val="both"/>
      </w:pPr>
    </w:p>
    <w:p w:rsidR="00203FDB" w:rsidRDefault="00203FDB" w:rsidP="00203FDB">
      <w:pPr>
        <w:jc w:val="right"/>
        <w:rPr>
          <w:b/>
        </w:rPr>
      </w:pPr>
      <w:r w:rsidRPr="00203FDB">
        <w:rPr>
          <w:b/>
        </w:rPr>
        <w:t>Il Dirigente Scolastico Prof. Arch. Francesco Calabria</w:t>
      </w:r>
    </w:p>
    <w:p w:rsidR="00203FDB" w:rsidRPr="00203FDB" w:rsidRDefault="00203FDB" w:rsidP="00203FDB">
      <w:pPr>
        <w:jc w:val="right"/>
        <w:rPr>
          <w:sz w:val="16"/>
          <w:szCs w:val="16"/>
        </w:rPr>
      </w:pPr>
      <w:r w:rsidRPr="00203FDB">
        <w:rPr>
          <w:sz w:val="16"/>
          <w:szCs w:val="16"/>
        </w:rPr>
        <w:t xml:space="preserve">(Firma autografa sostituita a mezzo stampa ai sensi dell’ex art. 3 comma 2 </w:t>
      </w:r>
      <w:proofErr w:type="spellStart"/>
      <w:r w:rsidRPr="00203FDB">
        <w:rPr>
          <w:sz w:val="16"/>
          <w:szCs w:val="16"/>
        </w:rPr>
        <w:t>D.lgs</w:t>
      </w:r>
      <w:proofErr w:type="spellEnd"/>
      <w:r w:rsidRPr="00203FDB">
        <w:rPr>
          <w:sz w:val="16"/>
          <w:szCs w:val="16"/>
        </w:rPr>
        <w:t xml:space="preserve"> </w:t>
      </w:r>
      <w:proofErr w:type="spellStart"/>
      <w:r w:rsidRPr="00203FDB">
        <w:rPr>
          <w:sz w:val="16"/>
          <w:szCs w:val="16"/>
        </w:rPr>
        <w:t>n°</w:t>
      </w:r>
      <w:proofErr w:type="spellEnd"/>
      <w:r w:rsidRPr="00203FDB">
        <w:rPr>
          <w:sz w:val="16"/>
          <w:szCs w:val="16"/>
        </w:rPr>
        <w:t xml:space="preserve"> 39/93)</w:t>
      </w:r>
    </w:p>
    <w:sectPr w:rsidR="00203FDB" w:rsidRPr="00203FDB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52DC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A060CF"/>
    <w:multiLevelType w:val="hybridMultilevel"/>
    <w:tmpl w:val="3D5EC110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3D8264C2"/>
    <w:multiLevelType w:val="hybridMultilevel"/>
    <w:tmpl w:val="6E5A0A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863FE"/>
    <w:multiLevelType w:val="hybridMultilevel"/>
    <w:tmpl w:val="203AAC32"/>
    <w:lvl w:ilvl="0" w:tplc="FC6EAB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662F8"/>
    <w:multiLevelType w:val="hybridMultilevel"/>
    <w:tmpl w:val="A75C250C"/>
    <w:lvl w:ilvl="0" w:tplc="3E5CC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E6181F"/>
    <w:multiLevelType w:val="hybridMultilevel"/>
    <w:tmpl w:val="7FFC661E"/>
    <w:lvl w:ilvl="0" w:tplc="27B21E1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A3985"/>
    <w:rsid w:val="000919D7"/>
    <w:rsid w:val="000A21D9"/>
    <w:rsid w:val="000B07D2"/>
    <w:rsid w:val="000D068A"/>
    <w:rsid w:val="00123B12"/>
    <w:rsid w:val="00175976"/>
    <w:rsid w:val="001C3A9C"/>
    <w:rsid w:val="00203FDB"/>
    <w:rsid w:val="00245900"/>
    <w:rsid w:val="002C3EE9"/>
    <w:rsid w:val="0032226D"/>
    <w:rsid w:val="00336857"/>
    <w:rsid w:val="0037106A"/>
    <w:rsid w:val="0037516E"/>
    <w:rsid w:val="00375531"/>
    <w:rsid w:val="003B0C3F"/>
    <w:rsid w:val="003B2E97"/>
    <w:rsid w:val="003F7556"/>
    <w:rsid w:val="00452AF2"/>
    <w:rsid w:val="004E2A14"/>
    <w:rsid w:val="004E52FF"/>
    <w:rsid w:val="00515C55"/>
    <w:rsid w:val="00532409"/>
    <w:rsid w:val="005A3985"/>
    <w:rsid w:val="005B0BAE"/>
    <w:rsid w:val="006006C2"/>
    <w:rsid w:val="00621578"/>
    <w:rsid w:val="00634269"/>
    <w:rsid w:val="006413BE"/>
    <w:rsid w:val="00647993"/>
    <w:rsid w:val="00665113"/>
    <w:rsid w:val="006750D2"/>
    <w:rsid w:val="0069124E"/>
    <w:rsid w:val="00713524"/>
    <w:rsid w:val="007248D5"/>
    <w:rsid w:val="007707D9"/>
    <w:rsid w:val="007F29CF"/>
    <w:rsid w:val="007F4E15"/>
    <w:rsid w:val="00822297"/>
    <w:rsid w:val="00827EA7"/>
    <w:rsid w:val="00847950"/>
    <w:rsid w:val="00916260"/>
    <w:rsid w:val="00990864"/>
    <w:rsid w:val="00995A64"/>
    <w:rsid w:val="009B6B6C"/>
    <w:rsid w:val="009E0D94"/>
    <w:rsid w:val="00A316F1"/>
    <w:rsid w:val="00A33E2C"/>
    <w:rsid w:val="00A430E1"/>
    <w:rsid w:val="00AB289E"/>
    <w:rsid w:val="00AB2D2B"/>
    <w:rsid w:val="00B02911"/>
    <w:rsid w:val="00B143B0"/>
    <w:rsid w:val="00B17FA2"/>
    <w:rsid w:val="00B636B7"/>
    <w:rsid w:val="00BB5225"/>
    <w:rsid w:val="00C6014D"/>
    <w:rsid w:val="00D10FA7"/>
    <w:rsid w:val="00D77A8F"/>
    <w:rsid w:val="00DF272B"/>
    <w:rsid w:val="00E27E1A"/>
    <w:rsid w:val="00E63F29"/>
    <w:rsid w:val="00E7664C"/>
    <w:rsid w:val="00E82DB4"/>
    <w:rsid w:val="00E85CDB"/>
    <w:rsid w:val="00E95356"/>
    <w:rsid w:val="00F3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3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908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8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864"/>
    <w:rPr>
      <w:rFonts w:ascii="Tahoma" w:hAnsi="Tahoma" w:cs="Tahoma"/>
      <w:sz w:val="16"/>
      <w:szCs w:val="16"/>
      <w:lang w:eastAsia="en-US"/>
    </w:rPr>
  </w:style>
  <w:style w:type="paragraph" w:styleId="Puntoelenco">
    <w:name w:val="List Bullet"/>
    <w:basedOn w:val="Normale"/>
    <w:uiPriority w:val="99"/>
    <w:unhideWhenUsed/>
    <w:rsid w:val="00990864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B1674-2C3C-435C-96F8-AFF73177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docenti</cp:lastModifiedBy>
  <cp:revision>46</cp:revision>
  <dcterms:created xsi:type="dcterms:W3CDTF">2019-03-26T09:34:00Z</dcterms:created>
  <dcterms:modified xsi:type="dcterms:W3CDTF">2019-04-26T10:57:00Z</dcterms:modified>
</cp:coreProperties>
</file>